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pPr>
      <w:r>
        <w:rPr>
          <w:b/>
          <w:color w:val="2A9D8F"/>
          <w:sz w:val="26"/>
        </w:rPr>
        <w:t>МАҚОЛА</w:t>
      </w:r>
    </w:p>
    <w:p>
      <w:pPr>
        <w:spacing w:after="200"/>
      </w:pPr>
      <w:r>
        <w:rPr>
          <w:b/>
          <w:color w:val="1F4E78"/>
          <w:sz w:val="44"/>
        </w:rPr>
        <w:t>КОРРУПЦИЯГА МУРОСАСИЗЛИК —</w:t>
        <w:br/>
        <w:t>АДОЛАТ ВА ЖАМОАТЧИЛИК ИШОНЧИНИНГ КАФОЛАТИ</w:t>
      </w:r>
    </w:p>
    <w:p>
      <w:pPr>
        <w:spacing w:after="260"/>
      </w:pPr>
      <w:r>
        <w:rPr>
          <w:i/>
          <w:color w:val="5A646E"/>
          <w:sz w:val="24"/>
        </w:rPr>
        <w:t>Суд тизимида ҳалоллик, холислик ва шахсий масъулият ҳақида</w:t>
      </w:r>
    </w:p>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FF4D6"/>
            <w:vAlign w:val="center"/>
          </w:tcPr>
          <w:p>
            <w:pPr>
              <w:spacing w:after="0"/>
            </w:pPr>
            <w:r>
              <w:rPr>
                <w:b/>
                <w:color w:val="1F4E78"/>
              </w:rPr>
              <w:t>Коррупцияга қарши курашиш фақат ҳуқуқбузарлик содир этилгандан кейин жазо қўллаш эмас. У ноқонуний манфаатни рад этиш, манфаатлар тўқнашувини ўз вақтида ошкор қилиш ва ҳар бир қарорда холисликни таъминлашдан бошланади.</w:t>
            </w:r>
          </w:p>
        </w:tc>
      </w:tr>
    </w:tbl>
    <w:p>
      <w:pPr>
        <w:pStyle w:val="Heading1"/>
      </w:pPr>
      <w:r>
        <w:t>Ишонч — одил судловнинг асосий капитали</w:t>
      </w:r>
    </w:p>
    <w:p>
      <w:r>
        <w:t>Суд ҳокимиятининг кучи фақат қабул қилинадиган қарорларда эмас, балки жамоатчиликнинг ушбу қарорлар қонуний, мустақил ва холис қабул қилинганига бўлган ишончида намоён бўлади. Биргина коррупциявий ҳолат ёки холисликка шубҳа туғдирувчи хатти-ҳаракат бутун тизим обрўсига салбий таъсир кўрсатиши мумкин.</w:t>
      </w:r>
    </w:p>
    <w:p>
      <w:r>
        <w:t>Фуқаро судга мурожаат қилганда, унинг иши таниш-билишчилик, шахсий манфаат ёки ташқи босим асосида эмас, фақат қонун ва далилларга мувофиқ ҳал этилишига ишониши керак. Шу боис судьялар ва суд аппарати ходимларининг ҳалоллиги нафақат касбий талаб, балки инсон ҳуқуқларини ҳимоя қилишнинг муҳим кафолатидир.</w:t>
      </w:r>
    </w:p>
    <w:p>
      <w:pPr>
        <w:pStyle w:val="Heading1"/>
      </w:pPr>
      <w:r>
        <w:t>Муросасизлик нимани англатади?</w:t>
      </w:r>
    </w:p>
    <w:p>
      <w:r>
        <w:t>Коррупцияга муросасиз муносабат баландпарвоз шиор эмас. У кундалик хизмат фаолиятидаги аниқ қарор ва ҳаракатларда кўринади. Ноқонуний таклифга «йўқ» дейиш, хизмат ваколатини шахсий мақсадда ишлатмаслик, ташқи босимга берилмаслик ва шубҳали ҳолатни яширмаслик — муросасизликнинг амалий ифодасидир.</w:t>
      </w:r>
    </w:p>
    <w:p>
      <w:pPr>
        <w:pStyle w:val="ListBullet"/>
        <w:spacing w:after="100"/>
        <w:ind w:left="720" w:hanging="360"/>
      </w:pPr>
      <w:r>
        <w:t>пора, совға, хизмат ёки бошқа манфаат кўринишидаги ноқонуний таклифни рад этиш;</w:t>
      </w:r>
    </w:p>
    <w:p>
      <w:pPr>
        <w:pStyle w:val="ListBullet"/>
        <w:spacing w:after="100"/>
        <w:ind w:left="720" w:hanging="360"/>
      </w:pPr>
      <w:r>
        <w:t>таниш-билишчилик ва қариндошлик муносабатларини хизмат қароридан устун қўймаслик;</w:t>
      </w:r>
    </w:p>
    <w:p>
      <w:pPr>
        <w:pStyle w:val="ListBullet"/>
        <w:spacing w:after="100"/>
        <w:ind w:left="720" w:hanging="360"/>
      </w:pPr>
      <w:r>
        <w:t>манфаатлар тўқнашуви юзага келганда бу ҳақда кечиктирмасдан маълум қилиш;</w:t>
      </w:r>
    </w:p>
    <w:p>
      <w:pPr>
        <w:pStyle w:val="ListBullet"/>
        <w:spacing w:after="100"/>
        <w:ind w:left="720" w:hanging="360"/>
      </w:pPr>
      <w:r>
        <w:t>қонунбузилиш, босим ёки аралашув ҳолатини белгиланган канал орқали хабар қилиш;</w:t>
      </w:r>
    </w:p>
    <w:p>
      <w:pPr>
        <w:pStyle w:val="ListBullet"/>
        <w:spacing w:after="100"/>
        <w:ind w:left="720" w:hanging="360"/>
      </w:pPr>
      <w:r>
        <w:t>ҳар бир қарорнинг қонуний асоси ва қабул қилиш жараёнини ҳужжатлаштириш.</w:t>
      </w:r>
    </w:p>
    <w:p>
      <w:pPr>
        <w:pStyle w:val="Heading1"/>
      </w:pPr>
      <w:r>
        <w:t>Манфаатлар тўқнашувини яшириш хавфни кучайтиради</w:t>
      </w:r>
    </w:p>
    <w:p>
      <w:r>
        <w:t>Манфаатлар тўқнашуви шахснинг бевосита ёки билвосита шахсий манфаати унинг хизмат мажбуриятларини лозим даражада бажаришига таъсир қилаётган ёки таъсир қилиши мумкин бўлган вазиятдир. Бундай вазиятнинг ўзи ҳар доим коррупция содир этилганини англатмайди. Аммо уни яшириш, қарор қабул қилишда иштирок этишни давом эттириш ёки шахсий алоқадан фойдаланиш коррупциявий хавфни оширади.</w:t>
      </w:r>
    </w:p>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E8F5E9"/>
            <w:vAlign w:val="center"/>
          </w:tcPr>
          <w:p>
            <w:pPr>
              <w:spacing w:after="0"/>
            </w:pPr>
            <w:r>
              <w:rPr>
                <w:b/>
                <w:color w:val="1F4E78"/>
              </w:rPr>
              <w:t>Тўғри ҳаракат алгоритми: вазиятни аниқлаш → раҳбар ёки масъул тузилмага ошкор қилиш → қарор қабул қилишдан четлашиш → қабул қилинган чорани ҳужжатлаштириш.</w:t>
            </w:r>
          </w:p>
        </w:tc>
      </w:tr>
    </w:tbl>
    <w:p>
      <w:r>
        <w:t>Манфаатлар тўқнашувини ошкор қилиш айбни тан олиш эмас. Аксинча, бу ходимнинг ўз холислигини, қарорнинг қонунийлигини ва ташкилот нуфузини ҳимоя қилаётганини кўрсатади.</w:t>
      </w:r>
    </w:p>
    <w:p>
      <w:pPr>
        <w:pStyle w:val="Heading1"/>
      </w:pPr>
      <w:r>
        <w:t>Раҳбарнинг шахсий намунаси ҳал қилувчи аҳамиятга эга</w:t>
      </w:r>
    </w:p>
    <w:p>
      <w:r>
        <w:t>Коррупцияга қарши муҳит фақат ички ҳужжатлар қабул қилиш билан шаклланмайди. Жамоада қонун талабларига риоя қилиш, мурожаатларни холис кўриб чиқиш ва лавозимидан қатъи назар ҳар бир қоидабузарликка бир хил муносабат билдириш амалиёти бўлиши зарур. Раҳбар ўз ҳаракати билан ҳалоллик меъёрини белгилайди.</w:t>
      </w:r>
    </w:p>
    <w:p>
      <w:pPr>
        <w:pStyle w:val="ListBullet"/>
        <w:spacing w:after="100"/>
        <w:ind w:left="720" w:hanging="360"/>
      </w:pPr>
      <w:r>
        <w:t>ходимларни коррупциявий хавфлар бўйича мунтазам ўқитиш;</w:t>
      </w:r>
    </w:p>
    <w:p>
      <w:pPr>
        <w:pStyle w:val="ListBullet"/>
        <w:spacing w:after="100"/>
        <w:ind w:left="720" w:hanging="360"/>
      </w:pPr>
      <w:r>
        <w:t>амалий вазиятлар ва тўғри ҳаракат алгоритмини жамоада муҳокама қилиш;</w:t>
      </w:r>
    </w:p>
    <w:p>
      <w:pPr>
        <w:pStyle w:val="ListBullet"/>
        <w:spacing w:after="100"/>
        <w:ind w:left="720" w:hanging="360"/>
      </w:pPr>
      <w:r>
        <w:t>хабар берувчининг махфийлиги ва қонуний манфаатларини ҳимоя қилиш;</w:t>
      </w:r>
    </w:p>
    <w:p>
      <w:pPr>
        <w:pStyle w:val="ListBullet"/>
        <w:spacing w:after="100"/>
        <w:ind w:left="720" w:hanging="360"/>
      </w:pPr>
      <w:r>
        <w:t>аниқланган камчиликни яширмасдан, унинг сабаб ва шарт-шароитларини бартараф этиш;</w:t>
      </w:r>
    </w:p>
    <w:p>
      <w:pPr>
        <w:pStyle w:val="ListBullet"/>
        <w:spacing w:after="100"/>
        <w:ind w:left="720" w:hanging="360"/>
      </w:pPr>
      <w:r>
        <w:t>коррупцияга қарши материалларни расмий сайт ва ахборот каналларида мунтазам эълон қилиш.</w:t>
      </w:r>
    </w:p>
    <w:p>
      <w:pPr>
        <w:pStyle w:val="Heading1"/>
      </w:pPr>
      <w:r>
        <w:t>Фуқароларнинг иштироки ҳам муҳим</w:t>
      </w:r>
    </w:p>
    <w:p>
      <w:r>
        <w:t>Коррупцияга қарши курашишда фуқароларнинг ҳуқуқий маданияти ва фаол позицияси катта аҳамиятга эга. Агар шахс ноқонуний талаб, пора сўраш, босим ёки воситачилик ҳолатига дуч келса, у пора бермаслиги, мавжуд далилларни қонуний йўл билан сақлаши ва ваколатли органга хабар бериши лозим.</w:t>
      </w:r>
    </w:p>
    <w:p>
      <w:r>
        <w:t>Судларда коррупция ҳолатлари ҳақида Судьялар олий кенгашининг расмий веб-сайтидаги онлайн шакл, ins@sjco.uz электрон почтаси ёки 71 200-26-00 ва 1190 ишонч телефонлари орқали хабар бериш мумкин. Мурожаатда воқеа санаси, жойи, иштирокчилар ва мавжуд далиллар аниқ кўрсатилиши мақсадга мувофиқ.</w:t>
      </w:r>
    </w:p>
    <w:p>
      <w:pPr>
        <w:pStyle w:val="Heading1"/>
      </w:pPr>
      <w:r>
        <w:t>Хулоса</w:t>
      </w:r>
    </w:p>
    <w:p>
      <w:r>
        <w:t>Коррупцияга нисбатан муросасиз муносабат — давлат органининг алоҳида кампанияси эмас, балки ҳар бир ходим ва фуқаронинг доимий ҳуқуқий позициясидир. Суд тизимида қонунга содиқлик, холислик, очиқлик ва шахсий масъулият устувор бўлса, жамоатчиликнинг одил судловга ишончи ҳам мустаҳкамланади.</w:t>
      </w:r>
    </w:p>
    <w:p>
      <w:r>
        <w:t>Ҳалол қарор бир ишнинг натижасини белгилайди. Ҳалолликка асосланган тизим эса бутун жамиятда адолат ва қонун устуворлигини таъминлайди.</w:t>
      </w:r>
    </w:p>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FF4D6"/>
            <w:vAlign w:val="center"/>
          </w:tcPr>
          <w:p>
            <w:pPr>
              <w:spacing w:after="0"/>
            </w:pPr>
            <w:r>
              <w:rPr>
                <w:b/>
                <w:color w:val="1F4E78"/>
              </w:rPr>
              <w:t>Пора берманг. Пора олманг. Манфаатлар тўқнашувини яширманг. Қонунбузилиш ҳақида хабар беринг.</w:t>
            </w:r>
          </w:p>
        </w:tc>
      </w:tr>
    </w:tbl>
    <w:p>
      <w:pPr>
        <w:pStyle w:val="Heading1"/>
      </w:pPr>
      <w:r>
        <w:t>Фойдаланилган расмий манбалар</w:t>
      </w:r>
    </w:p>
    <w:p>
      <w:pPr>
        <w:spacing w:after="80"/>
      </w:pPr>
      <w:r>
        <w:rPr>
          <w:b/>
        </w:rPr>
        <w:t>1. Ўзбекистон Республикасининг «Коррупцияга қарши курашиш тўғрисида»ги Қонуни (ЎРҚ-419, 2017 йил 3 январь)</w:t>
        <w:br/>
      </w:r>
      <w:r>
        <w:rPr>
          <w:color w:val="1F4E78"/>
          <w:sz w:val="18"/>
        </w:rPr>
        <w:t>https://lex.uz/docs/3088008</w:t>
      </w:r>
    </w:p>
    <w:p>
      <w:pPr>
        <w:spacing w:after="80"/>
      </w:pPr>
      <w:r>
        <w:rPr>
          <w:b/>
        </w:rPr>
        <w:t>2. Суд тизимида манфаатлар тўқнашуви: зарурият ва аниқлик эҳтиёжи</w:t>
        <w:br/>
      </w:r>
      <w:r>
        <w:rPr>
          <w:color w:val="1F4E78"/>
          <w:sz w:val="18"/>
        </w:rPr>
        <w:t>https://sudyalaroliykengashi.uz/uz/news/964</w:t>
      </w:r>
    </w:p>
    <w:p>
      <w:pPr>
        <w:spacing w:after="80"/>
      </w:pPr>
      <w:r>
        <w:rPr>
          <w:b/>
        </w:rPr>
        <w:t>3. Умуммиллий вазифанинг ҳуқуқий асослари</w:t>
        <w:br/>
      </w:r>
      <w:r>
        <w:rPr>
          <w:color w:val="1F4E78"/>
          <w:sz w:val="18"/>
        </w:rPr>
        <w:t>https://sudyalaroliykengashi.uz/uz/news/959</w:t>
      </w:r>
    </w:p>
    <w:p>
      <w:pPr>
        <w:spacing w:after="80"/>
      </w:pPr>
      <w:r>
        <w:rPr>
          <w:b/>
        </w:rPr>
        <w:t>4. Судларда коррупция фактлари тўғрисида шикоятларни йўллаш</w:t>
        <w:br/>
      </w:r>
      <w:r>
        <w:rPr>
          <w:color w:val="1F4E78"/>
          <w:sz w:val="18"/>
        </w:rPr>
        <w:t>https://sudyalaroliykengashi.uz/uz/submission</w:t>
      </w:r>
    </w:p>
    <w:sectPr w:rsidR="00FC693F" w:rsidRPr="0006063C" w:rsidSect="00034616">
      <w:headerReference w:type="default" r:id="rId9"/>
      <w:footerReference w:type="default" r:id="rId10"/>
      <w:pgSz w:w="12240" w:h="15840"/>
      <w:pgMar w:top="1152" w:right="1296" w:bottom="1152"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E78"/>
        <w:sz w:val="17"/>
      </w:rPr>
      <w:t>Ўзбекистон Республикаси Судьялар олий кенгаши</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6E78"/>
        <w:sz w:val="17"/>
      </w:rPr>
      <w:t>7.9-БАНД • КОРРУПЦИЯГА ҚАРШИ ТАРҒИБОТ</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88"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F4E78"/>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F4E78"/>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Коррупцияга муросасизлик — адолат ва жамоатчилик ишончининг кафолати</dc:title>
  <dc:subject/>
  <dc:creator>Ўзбекистон Республикаси Судьялар олий кенгаши</dc:creator>
  <cp:keywords/>
  <dc:description>generated by python-docx</dc:description>
  <cp:lastModifiedBy/>
  <cp:revision>1</cp:revision>
  <dcterms:created xsi:type="dcterms:W3CDTF">2013-12-23T23:15:00Z</dcterms:created>
  <dcterms:modified xsi:type="dcterms:W3CDTF">2013-12-23T23:15:00Z</dcterms:modified>
  <cp:category/>
</cp:coreProperties>
</file>